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34825" w:rsidRDefault="00B34825" w:rsidP="00B34825">
      <w:pPr>
        <w:adjustRightInd w:val="0"/>
        <w:snapToGrid w:val="0"/>
        <w:spacing w:line="192" w:lineRule="auto"/>
        <w:jc w:val="center"/>
        <w:rPr>
          <w:rFonts w:ascii="华文中宋" w:eastAsia="华文中宋" w:hAnsi="华文中宋"/>
          <w:b/>
          <w:bCs/>
          <w:color w:val="FF0000"/>
          <w:w w:val="72"/>
          <w:sz w:val="72"/>
        </w:rPr>
      </w:pPr>
      <w:r>
        <w:rPr>
          <w:rFonts w:ascii="华文中宋" w:eastAsia="华文中宋" w:hAnsi="华文中宋" w:hint="eastAsia"/>
          <w:b/>
          <w:bCs/>
          <w:color w:val="FF0000"/>
          <w:w w:val="72"/>
          <w:sz w:val="72"/>
        </w:rPr>
        <w:t>大连海洋大学学科与研究生管理处</w:t>
      </w:r>
    </w:p>
    <w:p w:rsidR="00B34825" w:rsidRDefault="00B34825" w:rsidP="00B34825">
      <w:pPr>
        <w:adjustRightInd w:val="0"/>
        <w:snapToGrid w:val="0"/>
        <w:spacing w:line="192" w:lineRule="auto"/>
        <w:jc w:val="center"/>
        <w:rPr>
          <w:rFonts w:ascii="华文中宋" w:eastAsia="华文中宋" w:hAnsi="华文中宋"/>
          <w:b/>
          <w:bCs/>
          <w:color w:val="FF0000"/>
          <w:w w:val="65"/>
          <w:sz w:val="72"/>
        </w:rPr>
      </w:pPr>
      <w:r>
        <w:rPr>
          <w:rFonts w:ascii="华文中宋" w:eastAsia="华文中宋" w:hAnsi="华文中宋" w:hint="eastAsia"/>
          <w:b/>
          <w:bCs/>
          <w:color w:val="FF0000"/>
          <w:w w:val="40"/>
          <w:sz w:val="72"/>
        </w:rPr>
        <w:t>（</w:t>
      </w:r>
      <w:r>
        <w:rPr>
          <w:rFonts w:ascii="华文中宋" w:eastAsia="华文中宋" w:hAnsi="华文中宋" w:hint="eastAsia"/>
          <w:b/>
          <w:bCs/>
          <w:color w:val="FF0000"/>
          <w:w w:val="65"/>
          <w:sz w:val="72"/>
        </w:rPr>
        <w:t>党委研究生工作部、研究生学院</w:t>
      </w:r>
      <w:r>
        <w:rPr>
          <w:rFonts w:ascii="华文中宋" w:eastAsia="华文中宋" w:hAnsi="华文中宋" w:hint="eastAsia"/>
          <w:b/>
          <w:bCs/>
          <w:color w:val="FF0000"/>
          <w:w w:val="40"/>
          <w:sz w:val="72"/>
        </w:rPr>
        <w:t>）</w:t>
      </w:r>
      <w:r>
        <w:rPr>
          <w:rFonts w:ascii="华文中宋" w:eastAsia="华文中宋" w:hAnsi="华文中宋" w:hint="eastAsia"/>
          <w:b/>
          <w:bCs/>
          <w:color w:val="FF0000"/>
          <w:w w:val="65"/>
          <w:sz w:val="72"/>
        </w:rPr>
        <w:t>文件</w:t>
      </w:r>
    </w:p>
    <w:p w:rsidR="00B34825" w:rsidRPr="0001742C" w:rsidRDefault="00B34825" w:rsidP="00B34825">
      <w:pPr>
        <w:jc w:val="center"/>
        <w:rPr>
          <w:sz w:val="10"/>
          <w:szCs w:val="10"/>
        </w:rPr>
      </w:pPr>
    </w:p>
    <w:p w:rsidR="00B34825" w:rsidRDefault="00B34825" w:rsidP="00B34825">
      <w:pPr>
        <w:adjustRightInd w:val="0"/>
        <w:snapToGrid w:val="0"/>
        <w:jc w:val="center"/>
        <w:rPr>
          <w:b/>
          <w:sz w:val="28"/>
        </w:rPr>
      </w:pPr>
      <w:r>
        <w:rPr>
          <w:rFonts w:hint="eastAsia"/>
          <w:b/>
          <w:sz w:val="28"/>
        </w:rPr>
        <w:t>大海大研发</w:t>
      </w:r>
      <w:r w:rsidRPr="0001742C">
        <w:rPr>
          <w:rFonts w:ascii="仿宋" w:eastAsia="仿宋" w:hAnsi="仿宋" w:cs="宋体" w:hint="eastAsia"/>
          <w:b/>
          <w:color w:val="000000"/>
          <w:kern w:val="0"/>
          <w:sz w:val="30"/>
          <w:szCs w:val="30"/>
        </w:rPr>
        <w:t>[201</w:t>
      </w:r>
      <w:r>
        <w:rPr>
          <w:rFonts w:ascii="仿宋" w:eastAsia="仿宋" w:hAnsi="仿宋" w:cs="宋体"/>
          <w:b/>
          <w:color w:val="000000"/>
          <w:kern w:val="0"/>
          <w:sz w:val="30"/>
          <w:szCs w:val="30"/>
        </w:rPr>
        <w:t>7</w:t>
      </w:r>
      <w:r w:rsidRPr="0001742C">
        <w:rPr>
          <w:rFonts w:ascii="仿宋" w:eastAsia="仿宋" w:hAnsi="仿宋" w:cs="宋体" w:hint="eastAsia"/>
          <w:b/>
          <w:color w:val="000000"/>
          <w:kern w:val="0"/>
          <w:sz w:val="30"/>
          <w:szCs w:val="30"/>
        </w:rPr>
        <w:t>]</w:t>
      </w:r>
      <w:r w:rsidR="005F1978">
        <w:rPr>
          <w:rFonts w:ascii="仿宋" w:eastAsia="仿宋" w:hAnsi="仿宋" w:cs="宋体" w:hint="eastAsia"/>
          <w:b/>
          <w:color w:val="000000"/>
          <w:kern w:val="0"/>
          <w:sz w:val="30"/>
          <w:szCs w:val="30"/>
        </w:rPr>
        <w:t>11</w:t>
      </w:r>
      <w:r w:rsidRPr="0001742C">
        <w:rPr>
          <w:rFonts w:ascii="仿宋" w:eastAsia="仿宋" w:hAnsi="仿宋" w:cs="宋体" w:hint="eastAsia"/>
          <w:b/>
          <w:color w:val="000000"/>
          <w:kern w:val="0"/>
          <w:sz w:val="30"/>
          <w:szCs w:val="30"/>
        </w:rPr>
        <w:t>号</w:t>
      </w:r>
    </w:p>
    <w:p w:rsidR="00B34825" w:rsidRPr="0001742C" w:rsidRDefault="00020622" w:rsidP="00B34825">
      <w:pPr>
        <w:jc w:val="center"/>
        <w:rPr>
          <w:b/>
          <w:sz w:val="13"/>
          <w:szCs w:val="13"/>
        </w:rPr>
      </w:pPr>
      <w:r w:rsidRPr="00020622">
        <w:rPr>
          <w:noProof/>
        </w:rPr>
        <w:pict>
          <v:line id="直接连接符 2" o:spid="_x0000_s1026" style="position:absolute;left:0;text-align:left;z-index:251659264;visibility:visible" from="-3.9pt,2.4pt" to="428.1pt,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" strokecolor="red" strokeweight="3.75pt">
            <v:stroke linestyle="thinThick"/>
          </v:line>
        </w:pict>
      </w:r>
    </w:p>
    <w:p w:rsidR="005F1978" w:rsidRPr="005F1978" w:rsidRDefault="005F1978" w:rsidP="005F1978">
      <w:pPr>
        <w:spacing w:line="360" w:lineRule="auto"/>
        <w:jc w:val="center"/>
        <w:rPr>
          <w:rFonts w:asciiTheme="majorEastAsia" w:eastAsiaTheme="majorEastAsia" w:hAnsiTheme="majorEastAsia" w:hint="eastAsia"/>
          <w:b/>
          <w:sz w:val="30"/>
          <w:szCs w:val="30"/>
        </w:rPr>
      </w:pPr>
      <w:r w:rsidRPr="005F1978">
        <w:rPr>
          <w:rFonts w:asciiTheme="majorEastAsia" w:eastAsiaTheme="majorEastAsia" w:hAnsiTheme="majorEastAsia" w:hint="eastAsia"/>
          <w:b/>
          <w:sz w:val="30"/>
          <w:szCs w:val="30"/>
        </w:rPr>
        <w:t>大连</w:t>
      </w:r>
      <w:r w:rsidRPr="005F1978">
        <w:rPr>
          <w:rFonts w:asciiTheme="majorEastAsia" w:eastAsiaTheme="majorEastAsia" w:hAnsiTheme="majorEastAsia"/>
          <w:b/>
          <w:sz w:val="30"/>
          <w:szCs w:val="30"/>
        </w:rPr>
        <w:t>海洋大学</w:t>
      </w:r>
      <w:r w:rsidRPr="005F1978">
        <w:rPr>
          <w:rFonts w:asciiTheme="majorEastAsia" w:eastAsiaTheme="majorEastAsia" w:hAnsiTheme="majorEastAsia" w:hint="eastAsia"/>
          <w:b/>
          <w:sz w:val="30"/>
          <w:szCs w:val="30"/>
        </w:rPr>
        <w:t>全日制学术学位硕士研究生</w:t>
      </w:r>
    </w:p>
    <w:p w:rsidR="005F1978" w:rsidRPr="005F1978" w:rsidRDefault="005F1978" w:rsidP="005F1978">
      <w:pPr>
        <w:spacing w:line="360" w:lineRule="auto"/>
        <w:jc w:val="center"/>
        <w:rPr>
          <w:rFonts w:asciiTheme="majorEastAsia" w:eastAsiaTheme="majorEastAsia" w:hAnsiTheme="majorEastAsia" w:hint="eastAsia"/>
          <w:b/>
          <w:sz w:val="32"/>
          <w:szCs w:val="32"/>
        </w:rPr>
      </w:pPr>
      <w:r w:rsidRPr="005F1978">
        <w:rPr>
          <w:rFonts w:asciiTheme="majorEastAsia" w:eastAsiaTheme="majorEastAsia" w:hAnsiTheme="majorEastAsia" w:hint="eastAsia"/>
          <w:b/>
          <w:sz w:val="30"/>
          <w:szCs w:val="30"/>
        </w:rPr>
        <w:t>实践环节实施及考核</w:t>
      </w:r>
      <w:r w:rsidRPr="005F1978">
        <w:rPr>
          <w:rFonts w:asciiTheme="majorEastAsia" w:eastAsiaTheme="majorEastAsia" w:hAnsiTheme="majorEastAsia"/>
          <w:b/>
          <w:sz w:val="30"/>
          <w:szCs w:val="30"/>
        </w:rPr>
        <w:t>规定</w:t>
      </w:r>
      <w:r w:rsidRPr="005F1978">
        <w:rPr>
          <w:rFonts w:asciiTheme="majorEastAsia" w:eastAsiaTheme="majorEastAsia" w:hAnsiTheme="majorEastAsia" w:hint="eastAsia"/>
          <w:b/>
          <w:sz w:val="30"/>
          <w:szCs w:val="30"/>
        </w:rPr>
        <w:t>（试行）</w:t>
      </w:r>
    </w:p>
    <w:p w:rsidR="005F1978" w:rsidRPr="005F1978" w:rsidRDefault="005F1978" w:rsidP="005F1978">
      <w:pPr>
        <w:spacing w:line="360" w:lineRule="auto"/>
        <w:ind w:leftChars="-1" w:left="-2" w:firstLineChars="200" w:firstLine="480"/>
        <w:rPr>
          <w:rFonts w:asciiTheme="majorEastAsia" w:eastAsiaTheme="majorEastAsia" w:hAnsiTheme="majorEastAsia" w:hint="eastAsia"/>
          <w:b/>
          <w:sz w:val="24"/>
        </w:rPr>
      </w:pPr>
      <w:r w:rsidRPr="005F1978">
        <w:rPr>
          <w:rFonts w:asciiTheme="majorEastAsia" w:eastAsiaTheme="majorEastAsia" w:hAnsiTheme="majorEastAsia" w:hint="eastAsia"/>
          <w:sz w:val="24"/>
        </w:rPr>
        <w:t xml:space="preserve">为加强研究生综合素质、创新能力和实践能力的培养，在2015版学术学位硕士研究生培养方案中设置学术规范、学科前沿、学术活动和实践四个实践环节。为保证各实践环节的效果和质量，根据教育部、国家发展改革委、财政部《三部委关于深化研究生教育改革的意见》（教研〔2013〕1号）、教育部《关于加强学位与研究生教育质量保证和监督体系建设的意见》（学位〔2014〕3）有关精神和《大连海洋大学学术学位硕士研究生培养方案》（2015版）的基本要求，根据我校的实际情况，特制定本规定（试行）。 </w:t>
      </w:r>
    </w:p>
    <w:p w:rsidR="005F1978" w:rsidRPr="005F1978" w:rsidRDefault="005F1978" w:rsidP="005F1978">
      <w:pPr>
        <w:spacing w:line="360" w:lineRule="auto"/>
        <w:ind w:firstLineChars="200" w:firstLine="482"/>
        <w:rPr>
          <w:rFonts w:asciiTheme="majorEastAsia" w:eastAsiaTheme="majorEastAsia" w:hAnsiTheme="majorEastAsia" w:hint="eastAsia"/>
          <w:sz w:val="24"/>
        </w:rPr>
      </w:pPr>
      <w:r w:rsidRPr="005F1978">
        <w:rPr>
          <w:rFonts w:asciiTheme="majorEastAsia" w:eastAsiaTheme="majorEastAsia" w:hAnsiTheme="majorEastAsia" w:hint="eastAsia"/>
          <w:b/>
          <w:sz w:val="24"/>
        </w:rPr>
        <w:t xml:space="preserve">第一条 </w:t>
      </w:r>
      <w:r w:rsidRPr="005F1978">
        <w:rPr>
          <w:rFonts w:asciiTheme="majorEastAsia" w:eastAsiaTheme="majorEastAsia" w:hAnsiTheme="majorEastAsia" w:hint="eastAsia"/>
          <w:sz w:val="24"/>
        </w:rPr>
        <w:t xml:space="preserve">为维护学术道德，规范学术行为，倡导严谨务实的学风，在学术学位硕士研究生培养方案的实践环节中设置共计1学分的学术规范学习。 </w:t>
      </w:r>
    </w:p>
    <w:p w:rsidR="005F1978" w:rsidRPr="005F1978" w:rsidRDefault="005F1978" w:rsidP="005F1978">
      <w:pPr>
        <w:widowControl/>
        <w:snapToGrid w:val="0"/>
        <w:spacing w:line="360" w:lineRule="auto"/>
        <w:ind w:firstLineChars="196" w:firstLine="470"/>
        <w:jc w:val="left"/>
        <w:rPr>
          <w:rFonts w:asciiTheme="majorEastAsia" w:eastAsiaTheme="majorEastAsia" w:hAnsiTheme="majorEastAsia" w:cs="宋体" w:hint="eastAsia"/>
          <w:kern w:val="0"/>
          <w:sz w:val="24"/>
        </w:rPr>
      </w:pPr>
      <w:r w:rsidRPr="005F1978">
        <w:rPr>
          <w:rFonts w:asciiTheme="majorEastAsia" w:eastAsiaTheme="majorEastAsia" w:hAnsiTheme="majorEastAsia" w:cs="宋体" w:hint="eastAsia"/>
          <w:kern w:val="0"/>
          <w:sz w:val="24"/>
        </w:rPr>
        <w:t>研究生通过参加学术规范讲座、学位授权点或课题组集中学习、以及自主利用网络和传媒等载体学习科学道德方面的有关知识和事例。另外，指导教师也应通过各种方式将学术道德规范教育与研究生日常教育结合。</w:t>
      </w:r>
    </w:p>
    <w:p w:rsidR="005F1978" w:rsidRPr="005F1978" w:rsidRDefault="005F1978" w:rsidP="005F1978">
      <w:pPr>
        <w:spacing w:line="360" w:lineRule="auto"/>
        <w:ind w:firstLine="420"/>
        <w:rPr>
          <w:rFonts w:asciiTheme="majorEastAsia" w:eastAsiaTheme="majorEastAsia" w:hAnsiTheme="majorEastAsia" w:hint="eastAsia"/>
          <w:sz w:val="24"/>
        </w:rPr>
      </w:pPr>
      <w:r w:rsidRPr="005F1978">
        <w:rPr>
          <w:rFonts w:asciiTheme="majorEastAsia" w:eastAsiaTheme="majorEastAsia" w:hAnsiTheme="majorEastAsia" w:cs="宋体" w:hint="eastAsia"/>
          <w:kern w:val="0"/>
          <w:sz w:val="24"/>
        </w:rPr>
        <w:t>学术规范环节应在第一学期完成。学习结束后研究生应撰写正文不少于3000字的《学术道德规范学习总结》。指导教师根据研究生参加学术道德规范学习的态度、表现、水平及效果等，按照优、良、中、及格及不及格五级制评定成绩，成绩及格及以上者可取得1学分。学术规范课程的相关材料经所在学院审核后报学科与研究生管理处备案。</w:t>
      </w:r>
    </w:p>
    <w:p w:rsidR="005F1978" w:rsidRPr="005F1978" w:rsidRDefault="005F1978" w:rsidP="005F1978">
      <w:pPr>
        <w:spacing w:line="360" w:lineRule="auto"/>
        <w:ind w:firstLineChars="200" w:firstLine="482"/>
        <w:rPr>
          <w:rFonts w:asciiTheme="majorEastAsia" w:eastAsiaTheme="majorEastAsia" w:hAnsiTheme="majorEastAsia" w:hint="eastAsia"/>
          <w:b/>
          <w:sz w:val="24"/>
        </w:rPr>
      </w:pPr>
      <w:r w:rsidRPr="005F1978">
        <w:rPr>
          <w:rFonts w:asciiTheme="majorEastAsia" w:eastAsiaTheme="majorEastAsia" w:hAnsiTheme="majorEastAsia" w:hint="eastAsia"/>
          <w:b/>
          <w:sz w:val="24"/>
        </w:rPr>
        <w:t>第二条</w:t>
      </w:r>
      <w:r w:rsidRPr="005F1978">
        <w:rPr>
          <w:rFonts w:asciiTheme="majorEastAsia" w:eastAsiaTheme="majorEastAsia" w:hAnsiTheme="majorEastAsia" w:hint="eastAsia"/>
          <w:sz w:val="24"/>
        </w:rPr>
        <w:t xml:space="preserve"> 为使研究生全面、系统地了解和掌握相关领域的前沿的理论、知识和技能，提高研究生科学研究的能力，在学术学位硕士研究生培养方案的实践环节中设置共计2学分的学科前沿学习环节</w:t>
      </w:r>
      <w:r w:rsidRPr="005F1978">
        <w:rPr>
          <w:rFonts w:asciiTheme="majorEastAsia" w:eastAsiaTheme="majorEastAsia" w:hAnsiTheme="majorEastAsia" w:cs="宋体" w:hint="eastAsia"/>
          <w:kern w:val="0"/>
          <w:sz w:val="24"/>
        </w:rPr>
        <w:t>。</w:t>
      </w:r>
    </w:p>
    <w:p w:rsidR="005F1978" w:rsidRPr="005F1978" w:rsidRDefault="005F1978" w:rsidP="005F1978">
      <w:pPr>
        <w:spacing w:line="360" w:lineRule="auto"/>
        <w:ind w:firstLine="420"/>
        <w:rPr>
          <w:rFonts w:asciiTheme="majorEastAsia" w:eastAsiaTheme="majorEastAsia" w:hAnsiTheme="majorEastAsia" w:cs="宋体" w:hint="eastAsia"/>
          <w:kern w:val="0"/>
          <w:sz w:val="24"/>
        </w:rPr>
      </w:pPr>
      <w:r w:rsidRPr="005F1978">
        <w:rPr>
          <w:rFonts w:asciiTheme="majorEastAsia" w:eastAsiaTheme="majorEastAsia" w:hAnsiTheme="majorEastAsia" w:hint="eastAsia"/>
          <w:sz w:val="24"/>
        </w:rPr>
        <w:t>各学位授权点内相近研究方向的导师组成</w:t>
      </w:r>
      <w:r w:rsidRPr="005F1978">
        <w:rPr>
          <w:rFonts w:asciiTheme="majorEastAsia" w:eastAsiaTheme="majorEastAsia" w:hAnsiTheme="majorEastAsia" w:cs="宋体" w:hint="eastAsia"/>
          <w:kern w:val="0"/>
          <w:sz w:val="24"/>
        </w:rPr>
        <w:t>指导教师组，通过讲座或讨论班等形</w:t>
      </w:r>
      <w:r w:rsidRPr="005F1978">
        <w:rPr>
          <w:rFonts w:asciiTheme="majorEastAsia" w:eastAsiaTheme="majorEastAsia" w:hAnsiTheme="majorEastAsia" w:cs="宋体" w:hint="eastAsia"/>
          <w:kern w:val="0"/>
          <w:sz w:val="24"/>
        </w:rPr>
        <w:lastRenderedPageBreak/>
        <w:t xml:space="preserve">式对研究生进行本学科前沿理论知识、文献检索与阅读以及实验技能等科学素养的培养。研究生应累计参加不少于32学时的讲座、讨论班或实验技能培训班，撰写正文不少于3000字的《学科前沿综述》，其中引用近期文献不少于30篇（包括不少于10篇外文文献），并就综述的主要内容进行一次学科前沿综述报告。各门前沿课程原则上不超过4学时。 </w:t>
      </w:r>
    </w:p>
    <w:p w:rsidR="005F1978" w:rsidRPr="005F1978" w:rsidRDefault="005F1978" w:rsidP="005F1978">
      <w:pPr>
        <w:spacing w:line="360" w:lineRule="auto"/>
        <w:ind w:firstLine="420"/>
        <w:rPr>
          <w:rFonts w:asciiTheme="majorEastAsia" w:eastAsiaTheme="majorEastAsia" w:hAnsiTheme="majorEastAsia" w:hint="eastAsia"/>
          <w:sz w:val="24"/>
        </w:rPr>
      </w:pPr>
      <w:r w:rsidRPr="005F1978">
        <w:rPr>
          <w:rFonts w:asciiTheme="majorEastAsia" w:eastAsiaTheme="majorEastAsia" w:hAnsiTheme="majorEastAsia" w:cs="宋体" w:hint="eastAsia"/>
          <w:kern w:val="0"/>
          <w:sz w:val="24"/>
        </w:rPr>
        <w:t>学科前沿环节应在第二学期完成。指导教师据研究生的学习态度、表现、水平及效果等，按照优、良、中、及格及不及格五级制评定成绩，成绩达到及格及以上者可取得2学分。学科前沿课程的相关材料经所在学院审核后报学科与研究生管理处备案。</w:t>
      </w:r>
    </w:p>
    <w:p w:rsidR="005F1978" w:rsidRPr="005F1978" w:rsidRDefault="005F1978" w:rsidP="005F1978">
      <w:pPr>
        <w:spacing w:line="360" w:lineRule="auto"/>
        <w:ind w:firstLineChars="200" w:firstLine="482"/>
        <w:jc w:val="left"/>
        <w:rPr>
          <w:rFonts w:asciiTheme="majorEastAsia" w:eastAsiaTheme="majorEastAsia" w:hAnsiTheme="majorEastAsia" w:hint="eastAsia"/>
          <w:b/>
          <w:sz w:val="24"/>
        </w:rPr>
      </w:pPr>
      <w:r w:rsidRPr="005F1978">
        <w:rPr>
          <w:rFonts w:asciiTheme="majorEastAsia" w:eastAsiaTheme="majorEastAsia" w:hAnsiTheme="majorEastAsia" w:hint="eastAsia"/>
          <w:b/>
          <w:sz w:val="24"/>
        </w:rPr>
        <w:t xml:space="preserve">第三条 </w:t>
      </w:r>
      <w:r w:rsidRPr="005F1978">
        <w:rPr>
          <w:rFonts w:asciiTheme="majorEastAsia" w:eastAsiaTheme="majorEastAsia" w:hAnsiTheme="majorEastAsia" w:hint="eastAsia"/>
          <w:sz w:val="24"/>
        </w:rPr>
        <w:t>为进一步开拓研究生学术视野，活跃学术思想，加强学术交流，促进学科交叉与渗透，实现学术创新与繁荣，全面提升学术水平，在研究生培养方案的实践环节中设置共计2学分的学术活动。</w:t>
      </w:r>
    </w:p>
    <w:p w:rsidR="005F1978" w:rsidRPr="005F1978" w:rsidRDefault="005F1978" w:rsidP="005F1978">
      <w:pPr>
        <w:spacing w:line="360" w:lineRule="auto"/>
        <w:ind w:firstLineChars="200" w:firstLine="480"/>
        <w:rPr>
          <w:rFonts w:asciiTheme="majorEastAsia" w:eastAsiaTheme="majorEastAsia" w:hAnsiTheme="majorEastAsia" w:hint="eastAsia"/>
          <w:sz w:val="24"/>
        </w:rPr>
      </w:pPr>
      <w:r w:rsidRPr="005F1978">
        <w:rPr>
          <w:rFonts w:asciiTheme="majorEastAsia" w:eastAsiaTheme="majorEastAsia" w:hAnsiTheme="majorEastAsia" w:cs="宋体" w:hint="eastAsia"/>
          <w:kern w:val="0"/>
          <w:sz w:val="24"/>
        </w:rPr>
        <w:t xml:space="preserve">研究生应积极参加校内外举办的各种学术活动，如专家讲学、科技讲座、学术交流会等。参加1次国际或全国性学术会议可获得1学分，若同时张贴或宣读论文可增加1学分；参加1次其他类型学术活动（不包括学位论文开题、答辩等培养环节）可得0.5学分，若同时主讲学术报告可增加0.5学分。 </w:t>
      </w:r>
    </w:p>
    <w:p w:rsidR="005F1978" w:rsidRPr="005F1978" w:rsidRDefault="005F1978" w:rsidP="005F1978">
      <w:pPr>
        <w:spacing w:line="360" w:lineRule="auto"/>
        <w:ind w:firstLine="420"/>
        <w:rPr>
          <w:rFonts w:asciiTheme="majorEastAsia" w:eastAsiaTheme="majorEastAsia" w:hAnsiTheme="majorEastAsia" w:hint="eastAsia"/>
          <w:sz w:val="24"/>
        </w:rPr>
      </w:pPr>
      <w:r w:rsidRPr="005F1978">
        <w:rPr>
          <w:rFonts w:asciiTheme="majorEastAsia" w:eastAsiaTheme="majorEastAsia" w:hAnsiTheme="majorEastAsia" w:cs="宋体" w:hint="eastAsia"/>
          <w:kern w:val="0"/>
          <w:sz w:val="24"/>
        </w:rPr>
        <w:t>学术活动环节应在第五学期前完成。学术活动结束后研究生应撰写正文不少于3000字的《学术活动总结》。指导教师根据研究生参加学术活动取得的分数、表现及效果等，按照优、良、中、及格及不及格五级制评定成绩，成绩达到及格及以上者可取得2学分。学术活动课程的相关材料经所在学院审核后报学科与研究生管理处备案。</w:t>
      </w:r>
    </w:p>
    <w:p w:rsidR="005F1978" w:rsidRPr="005F1978" w:rsidRDefault="005F1978" w:rsidP="005F1978">
      <w:pPr>
        <w:spacing w:line="360" w:lineRule="auto"/>
        <w:ind w:firstLineChars="200" w:firstLine="482"/>
        <w:jc w:val="left"/>
        <w:rPr>
          <w:rFonts w:asciiTheme="majorEastAsia" w:eastAsiaTheme="majorEastAsia" w:hAnsiTheme="majorEastAsia" w:hint="eastAsia"/>
          <w:sz w:val="24"/>
        </w:rPr>
      </w:pPr>
      <w:r w:rsidRPr="005F1978">
        <w:rPr>
          <w:rFonts w:asciiTheme="majorEastAsia" w:eastAsiaTheme="majorEastAsia" w:hAnsiTheme="majorEastAsia" w:hint="eastAsia"/>
          <w:b/>
          <w:sz w:val="24"/>
        </w:rPr>
        <w:t>第四条</w:t>
      </w:r>
      <w:r w:rsidRPr="005F1978">
        <w:rPr>
          <w:rFonts w:asciiTheme="majorEastAsia" w:eastAsiaTheme="majorEastAsia" w:hAnsiTheme="majorEastAsia" w:hint="eastAsia"/>
          <w:sz w:val="24"/>
        </w:rPr>
        <w:t xml:space="preserve">  为加强硕士研究生实习实践训练，使硕士研究生在学期间能够在实践中掌握运用理论知识的技能和方法，提高解决实际问题的能力，在研究生培养方案的实践环节中设置共计2学分的实践。 </w:t>
      </w:r>
    </w:p>
    <w:p w:rsidR="005F1978" w:rsidRPr="005F1978" w:rsidRDefault="005F1978" w:rsidP="005F1978">
      <w:pPr>
        <w:spacing w:line="360" w:lineRule="auto"/>
        <w:ind w:firstLineChars="172" w:firstLine="413"/>
        <w:rPr>
          <w:rFonts w:asciiTheme="majorEastAsia" w:eastAsiaTheme="majorEastAsia" w:hAnsiTheme="majorEastAsia" w:cs="宋体" w:hint="eastAsia"/>
          <w:kern w:val="0"/>
          <w:sz w:val="24"/>
        </w:rPr>
      </w:pPr>
      <w:r w:rsidRPr="005F1978">
        <w:rPr>
          <w:rFonts w:asciiTheme="majorEastAsia" w:eastAsiaTheme="majorEastAsia" w:hAnsiTheme="majorEastAsia" w:hint="eastAsia"/>
          <w:sz w:val="24"/>
        </w:rPr>
        <w:t xml:space="preserve"> </w:t>
      </w:r>
      <w:r w:rsidRPr="005F1978">
        <w:rPr>
          <w:rFonts w:asciiTheme="majorEastAsia" w:eastAsiaTheme="majorEastAsia" w:hAnsiTheme="majorEastAsia" w:cs="宋体" w:hint="eastAsia"/>
          <w:kern w:val="0"/>
          <w:sz w:val="24"/>
        </w:rPr>
        <w:t>实践的形式包括教学实践、科研实践、生产实践、社会实践和创新创业实践五类，研究生可选择一种或多种实践活动累计达到2学分。各实践形式的要求如下：</w:t>
      </w:r>
    </w:p>
    <w:p w:rsidR="005F1978" w:rsidRPr="005F1978" w:rsidRDefault="005F1978" w:rsidP="005F1978">
      <w:pPr>
        <w:pStyle w:val="a6"/>
        <w:spacing w:beforeLines="0" w:line="360" w:lineRule="auto"/>
        <w:ind w:firstLine="480"/>
        <w:jc w:val="both"/>
        <w:rPr>
          <w:rFonts w:asciiTheme="majorEastAsia" w:eastAsiaTheme="majorEastAsia" w:hAnsiTheme="majorEastAsia" w:cs="宋体" w:hint="eastAsia"/>
          <w:kern w:val="0"/>
          <w:sz w:val="24"/>
          <w:szCs w:val="24"/>
        </w:rPr>
      </w:pPr>
      <w:r w:rsidRPr="005F1978">
        <w:rPr>
          <w:rFonts w:asciiTheme="majorEastAsia" w:eastAsiaTheme="majorEastAsia" w:hAnsiTheme="majorEastAsia" w:cs="宋体" w:hint="eastAsia"/>
          <w:kern w:val="0"/>
          <w:sz w:val="24"/>
          <w:szCs w:val="24"/>
        </w:rPr>
        <w:t>教学实践：参加本科学生的教学工作，如担任课程助教、协助指导课程设计、实习实训、毕业论文等，累计32学时为1学分；</w:t>
      </w:r>
    </w:p>
    <w:p w:rsidR="005F1978" w:rsidRPr="005F1978" w:rsidRDefault="005F1978" w:rsidP="005F1978">
      <w:pPr>
        <w:pStyle w:val="a6"/>
        <w:spacing w:beforeLines="0" w:line="360" w:lineRule="auto"/>
        <w:ind w:firstLine="480"/>
        <w:jc w:val="both"/>
        <w:rPr>
          <w:rFonts w:asciiTheme="majorEastAsia" w:eastAsiaTheme="majorEastAsia" w:hAnsiTheme="majorEastAsia" w:cs="宋体" w:hint="eastAsia"/>
          <w:kern w:val="0"/>
          <w:sz w:val="24"/>
          <w:szCs w:val="24"/>
        </w:rPr>
      </w:pPr>
      <w:r w:rsidRPr="005F1978">
        <w:rPr>
          <w:rFonts w:asciiTheme="majorEastAsia" w:eastAsiaTheme="majorEastAsia" w:hAnsiTheme="majorEastAsia" w:cs="宋体" w:hint="eastAsia"/>
          <w:kern w:val="0"/>
          <w:sz w:val="24"/>
          <w:szCs w:val="24"/>
        </w:rPr>
        <w:t>科研实践：协助导师完成所承担的各类课题研究任务，累计10周为1学分；</w:t>
      </w:r>
    </w:p>
    <w:p w:rsidR="005F1978" w:rsidRPr="005F1978" w:rsidRDefault="005F1978" w:rsidP="005F1978">
      <w:pPr>
        <w:pStyle w:val="a6"/>
        <w:spacing w:beforeLines="0" w:line="360" w:lineRule="auto"/>
        <w:ind w:firstLine="480"/>
        <w:jc w:val="both"/>
        <w:rPr>
          <w:rFonts w:asciiTheme="majorEastAsia" w:eastAsiaTheme="majorEastAsia" w:hAnsiTheme="majorEastAsia" w:cs="宋体" w:hint="eastAsia"/>
          <w:kern w:val="0"/>
          <w:sz w:val="24"/>
          <w:szCs w:val="24"/>
        </w:rPr>
      </w:pPr>
      <w:r w:rsidRPr="005F1978">
        <w:rPr>
          <w:rFonts w:asciiTheme="majorEastAsia" w:eastAsiaTheme="majorEastAsia" w:hAnsiTheme="majorEastAsia" w:cs="宋体" w:hint="eastAsia"/>
          <w:kern w:val="0"/>
          <w:sz w:val="24"/>
          <w:szCs w:val="24"/>
        </w:rPr>
        <w:t>生产实践:在我校研究生联合培养基地、专业实践基地或企业研究生工作站进</w:t>
      </w:r>
      <w:r w:rsidRPr="005F1978">
        <w:rPr>
          <w:rFonts w:asciiTheme="majorEastAsia" w:eastAsiaTheme="majorEastAsia" w:hAnsiTheme="majorEastAsia" w:cs="宋体" w:hint="eastAsia"/>
          <w:kern w:val="0"/>
          <w:sz w:val="24"/>
          <w:szCs w:val="24"/>
        </w:rPr>
        <w:lastRenderedPageBreak/>
        <w:t>行实习，累计2周为1学分；</w:t>
      </w:r>
    </w:p>
    <w:p w:rsidR="005F1978" w:rsidRPr="005F1978" w:rsidRDefault="005F1978" w:rsidP="005F1978">
      <w:pPr>
        <w:pStyle w:val="a6"/>
        <w:spacing w:beforeLines="0" w:line="360" w:lineRule="auto"/>
        <w:ind w:firstLine="480"/>
        <w:jc w:val="both"/>
        <w:rPr>
          <w:rFonts w:asciiTheme="majorEastAsia" w:eastAsiaTheme="majorEastAsia" w:hAnsiTheme="majorEastAsia" w:cs="宋体" w:hint="eastAsia"/>
          <w:kern w:val="0"/>
          <w:sz w:val="24"/>
          <w:szCs w:val="24"/>
        </w:rPr>
      </w:pPr>
      <w:r w:rsidRPr="005F1978">
        <w:rPr>
          <w:rFonts w:asciiTheme="majorEastAsia" w:eastAsiaTheme="majorEastAsia" w:hAnsiTheme="majorEastAsia" w:cs="宋体" w:hint="eastAsia"/>
          <w:kern w:val="0"/>
          <w:sz w:val="24"/>
          <w:szCs w:val="24"/>
        </w:rPr>
        <w:t>社会实践：协助实践单位解决科研、生产或管理中的某些技术问题，或结合科技服务进行专题社会调查，累计2周为1学分。</w:t>
      </w:r>
    </w:p>
    <w:p w:rsidR="005F1978" w:rsidRPr="005F1978" w:rsidRDefault="005F1978" w:rsidP="005F1978">
      <w:pPr>
        <w:pStyle w:val="a6"/>
        <w:spacing w:beforeLines="0" w:line="360" w:lineRule="auto"/>
        <w:ind w:firstLine="480"/>
        <w:jc w:val="both"/>
        <w:rPr>
          <w:rFonts w:asciiTheme="majorEastAsia" w:eastAsiaTheme="majorEastAsia" w:hAnsiTheme="majorEastAsia" w:hint="eastAsia"/>
          <w:bCs/>
          <w:color w:val="000000"/>
          <w:sz w:val="24"/>
          <w:szCs w:val="24"/>
        </w:rPr>
      </w:pPr>
      <w:r w:rsidRPr="005F1978">
        <w:rPr>
          <w:rFonts w:asciiTheme="majorEastAsia" w:eastAsiaTheme="majorEastAsia" w:hAnsiTheme="majorEastAsia" w:cs="宋体" w:hint="eastAsia"/>
          <w:bCs/>
          <w:kern w:val="0"/>
          <w:sz w:val="24"/>
          <w:szCs w:val="24"/>
        </w:rPr>
        <w:t>创新创业实践：研究生期间参加创新创业大赛或开展创业实践活动，可获得相应学分：（</w:t>
      </w:r>
      <w:r w:rsidRPr="005F1978">
        <w:rPr>
          <w:rFonts w:asciiTheme="majorEastAsia" w:eastAsiaTheme="majorEastAsia" w:hAnsiTheme="majorEastAsia" w:hint="eastAsia"/>
          <w:bCs/>
          <w:color w:val="000000"/>
          <w:sz w:val="24"/>
          <w:szCs w:val="24"/>
        </w:rPr>
        <w:t>1</w:t>
      </w:r>
      <w:r w:rsidRPr="005F1978">
        <w:rPr>
          <w:rFonts w:asciiTheme="majorEastAsia" w:eastAsiaTheme="majorEastAsia" w:hAnsiTheme="majorEastAsia" w:cs="宋体" w:hint="eastAsia"/>
          <w:bCs/>
          <w:kern w:val="0"/>
          <w:sz w:val="24"/>
          <w:szCs w:val="24"/>
        </w:rPr>
        <w:t>）</w:t>
      </w:r>
      <w:r w:rsidRPr="005F1978">
        <w:rPr>
          <w:rFonts w:asciiTheme="majorEastAsia" w:eastAsiaTheme="majorEastAsia" w:hAnsiTheme="majorEastAsia" w:hint="eastAsia"/>
          <w:bCs/>
          <w:color w:val="000000"/>
          <w:sz w:val="24"/>
          <w:szCs w:val="24"/>
        </w:rPr>
        <w:t>在学校指定的创业孵化器内以法人身份注册企业并运营一年以上可获得2学分；（2）在学校指定的创业孵化器内以股东身份注册企业并运营一年以上可获得1学分；（3）以创业团队核心人员身份（排名前三名）参加校级以上创业大赛可获得实践环节1学分，获得二等奖及以上者可获得2学分。</w:t>
      </w:r>
    </w:p>
    <w:p w:rsidR="005F1978" w:rsidRPr="005F1978" w:rsidRDefault="005F1978" w:rsidP="005F1978">
      <w:pPr>
        <w:spacing w:line="360" w:lineRule="auto"/>
        <w:ind w:firstLineChars="200" w:firstLine="480"/>
        <w:rPr>
          <w:rFonts w:asciiTheme="majorEastAsia" w:eastAsiaTheme="majorEastAsia" w:hAnsiTheme="majorEastAsia" w:cs="宋体" w:hint="eastAsia"/>
          <w:kern w:val="0"/>
          <w:sz w:val="24"/>
        </w:rPr>
      </w:pPr>
      <w:r w:rsidRPr="005F1978">
        <w:rPr>
          <w:rFonts w:asciiTheme="majorEastAsia" w:eastAsiaTheme="majorEastAsia" w:hAnsiTheme="majorEastAsia" w:cs="宋体" w:hint="eastAsia"/>
          <w:kern w:val="0"/>
          <w:sz w:val="24"/>
        </w:rPr>
        <w:t>实践课程原则上应在第五学期前完成。实践结束后研究生应撰写正文不少于3000字的《实践总结》。指导教师根据研究生实践的态度、工作量、表现、水平及效果等，按照优、良、中、及格及不及格五级制评定成绩，成绩为及格及以上者可取得2学分。实践课程的相关材料经所在学院审核后报学科与研究生管理处备案。</w:t>
      </w:r>
    </w:p>
    <w:p w:rsidR="005F1978" w:rsidRPr="005F1978" w:rsidRDefault="005F1978" w:rsidP="005F1978">
      <w:pPr>
        <w:pStyle w:val="a5"/>
        <w:widowControl w:val="0"/>
        <w:spacing w:line="360" w:lineRule="auto"/>
        <w:ind w:firstLine="482"/>
        <w:rPr>
          <w:rFonts w:asciiTheme="majorEastAsia" w:eastAsiaTheme="majorEastAsia" w:hAnsiTheme="majorEastAsia" w:cs="宋体" w:hint="eastAsia"/>
          <w:sz w:val="24"/>
          <w:szCs w:val="24"/>
        </w:rPr>
      </w:pPr>
      <w:r w:rsidRPr="005F1978">
        <w:rPr>
          <w:rFonts w:asciiTheme="majorEastAsia" w:eastAsiaTheme="majorEastAsia" w:hAnsiTheme="majorEastAsia" w:hint="eastAsia"/>
          <w:b/>
          <w:sz w:val="24"/>
          <w:szCs w:val="24"/>
        </w:rPr>
        <w:t>第五条</w:t>
      </w:r>
      <w:r w:rsidRPr="005F1978">
        <w:rPr>
          <w:rFonts w:asciiTheme="majorEastAsia" w:eastAsiaTheme="majorEastAsia" w:hAnsiTheme="majorEastAsia" w:cs="宋体" w:hint="eastAsia"/>
          <w:sz w:val="24"/>
          <w:szCs w:val="24"/>
        </w:rPr>
        <w:t xml:space="preserve"> 研究生导师是研究生实践环节实施的第一责任人，导师应积极为研究生完成各实践环节创造条件，并应加强实施过程中的监督和管理。研究生在参加实践环节过程中应与导师保持密切联系，接受导师的指导和检查，每次活动后都应</w:t>
      </w:r>
      <w:r w:rsidRPr="005F1978">
        <w:rPr>
          <w:rFonts w:asciiTheme="majorEastAsia" w:eastAsiaTheme="majorEastAsia" w:hAnsiTheme="majorEastAsia" w:cs="宋体" w:hint="eastAsia"/>
          <w:sz w:val="24"/>
        </w:rPr>
        <w:t>如实填写课程考核表，并经导师审核合格后可取得相应学分。</w:t>
      </w:r>
      <w:r w:rsidRPr="005F1978">
        <w:rPr>
          <w:rFonts w:asciiTheme="majorEastAsia" w:eastAsiaTheme="majorEastAsia" w:hAnsiTheme="majorEastAsia" w:cs="宋体" w:hint="eastAsia"/>
          <w:sz w:val="24"/>
          <w:szCs w:val="24"/>
        </w:rPr>
        <w:t>导师有权中止研究生的各项活动，择时另行安排。</w:t>
      </w:r>
    </w:p>
    <w:p w:rsidR="005F1978" w:rsidRPr="005F1978" w:rsidRDefault="005F1978" w:rsidP="005F1978">
      <w:pPr>
        <w:pStyle w:val="a5"/>
        <w:widowControl w:val="0"/>
        <w:spacing w:line="360" w:lineRule="auto"/>
        <w:ind w:firstLine="482"/>
        <w:rPr>
          <w:rFonts w:asciiTheme="majorEastAsia" w:eastAsiaTheme="majorEastAsia" w:hAnsiTheme="majorEastAsia" w:cs="宋体" w:hint="eastAsia"/>
          <w:sz w:val="24"/>
          <w:szCs w:val="24"/>
        </w:rPr>
      </w:pPr>
      <w:r w:rsidRPr="005F1978">
        <w:rPr>
          <w:rFonts w:asciiTheme="majorEastAsia" w:eastAsiaTheme="majorEastAsia" w:hAnsiTheme="majorEastAsia" w:hint="eastAsia"/>
          <w:b/>
          <w:sz w:val="24"/>
          <w:szCs w:val="24"/>
        </w:rPr>
        <w:t>第六条</w:t>
      </w:r>
      <w:r w:rsidRPr="005F1978">
        <w:rPr>
          <w:rFonts w:asciiTheme="majorEastAsia" w:eastAsiaTheme="majorEastAsia" w:hAnsiTheme="majorEastAsia" w:cs="宋体" w:hint="eastAsia"/>
          <w:sz w:val="24"/>
          <w:szCs w:val="24"/>
        </w:rPr>
        <w:t xml:space="preserve"> 研究生参加实践须遵循合法性原则。要求研究生到合法单位进行实践，严禁到非法机构和组织进行实践；实践所从事的工作内容必须合法，不得从事违法活动。 </w:t>
      </w:r>
    </w:p>
    <w:p w:rsidR="005F1978" w:rsidRPr="005F1978" w:rsidRDefault="005F1978" w:rsidP="005F1978">
      <w:pPr>
        <w:spacing w:line="360" w:lineRule="auto"/>
        <w:ind w:firstLineChars="224" w:firstLine="540"/>
        <w:rPr>
          <w:rFonts w:asciiTheme="majorEastAsia" w:eastAsiaTheme="majorEastAsia" w:hAnsiTheme="majorEastAsia" w:cs="宋体" w:hint="eastAsia"/>
          <w:kern w:val="0"/>
          <w:sz w:val="24"/>
        </w:rPr>
      </w:pPr>
      <w:r w:rsidRPr="005F1978">
        <w:rPr>
          <w:rFonts w:asciiTheme="majorEastAsia" w:eastAsiaTheme="majorEastAsia" w:hAnsiTheme="majorEastAsia" w:hint="eastAsia"/>
          <w:b/>
          <w:sz w:val="24"/>
        </w:rPr>
        <w:t>第七条</w:t>
      </w:r>
      <w:r w:rsidRPr="005F1978">
        <w:rPr>
          <w:rFonts w:asciiTheme="majorEastAsia" w:eastAsiaTheme="majorEastAsia" w:hAnsiTheme="majorEastAsia" w:cs="宋体" w:hint="eastAsia"/>
          <w:kern w:val="0"/>
          <w:sz w:val="24"/>
        </w:rPr>
        <w:t xml:space="preserve"> 研究生到校外参加各项实践环节应办理相关审批手续，具体按照《大连海洋大学研究生学籍管理规定》的要求进行。</w:t>
      </w:r>
    </w:p>
    <w:p w:rsidR="005F1978" w:rsidRPr="005F1978" w:rsidRDefault="005F1978" w:rsidP="005F1978">
      <w:pPr>
        <w:spacing w:line="360" w:lineRule="auto"/>
        <w:ind w:firstLineChars="224" w:firstLine="540"/>
        <w:rPr>
          <w:rFonts w:asciiTheme="majorEastAsia" w:eastAsiaTheme="majorEastAsia" w:hAnsiTheme="majorEastAsia" w:cs="宋体" w:hint="eastAsia"/>
          <w:kern w:val="0"/>
          <w:sz w:val="28"/>
          <w:szCs w:val="28"/>
        </w:rPr>
      </w:pPr>
      <w:r w:rsidRPr="005F1978">
        <w:rPr>
          <w:rFonts w:asciiTheme="majorEastAsia" w:eastAsiaTheme="majorEastAsia" w:hAnsiTheme="majorEastAsia" w:hint="eastAsia"/>
          <w:b/>
          <w:sz w:val="24"/>
        </w:rPr>
        <w:t>第八条</w:t>
      </w:r>
      <w:r w:rsidRPr="005F1978">
        <w:rPr>
          <w:rFonts w:asciiTheme="majorEastAsia" w:eastAsiaTheme="majorEastAsia" w:hAnsiTheme="majorEastAsia" w:cs="宋体" w:hint="eastAsia"/>
          <w:kern w:val="0"/>
          <w:sz w:val="28"/>
          <w:szCs w:val="28"/>
        </w:rPr>
        <w:t xml:space="preserve"> </w:t>
      </w:r>
      <w:r w:rsidRPr="005F1978">
        <w:rPr>
          <w:rFonts w:asciiTheme="majorEastAsia" w:eastAsiaTheme="majorEastAsia" w:hAnsiTheme="majorEastAsia" w:cs="宋体" w:hint="eastAsia"/>
          <w:kern w:val="0"/>
          <w:sz w:val="24"/>
        </w:rPr>
        <w:t>本办法适用于2015版研究生培养方案，由学科与研究生管理处负责解释。</w:t>
      </w:r>
    </w:p>
    <w:p w:rsidR="005F1978" w:rsidRPr="005F1978" w:rsidRDefault="005F1978" w:rsidP="005F1978">
      <w:pPr>
        <w:spacing w:line="360" w:lineRule="auto"/>
        <w:ind w:firstLine="420"/>
        <w:rPr>
          <w:rFonts w:asciiTheme="majorEastAsia" w:eastAsiaTheme="majorEastAsia" w:hAnsiTheme="majorEastAsia" w:hint="eastAsia"/>
          <w:sz w:val="24"/>
        </w:rPr>
      </w:pPr>
    </w:p>
    <w:p w:rsidR="005F1978" w:rsidRPr="005F1978" w:rsidRDefault="005F1978" w:rsidP="005F1978">
      <w:pPr>
        <w:spacing w:line="360" w:lineRule="auto"/>
        <w:ind w:firstLine="420"/>
        <w:rPr>
          <w:rFonts w:asciiTheme="majorEastAsia" w:eastAsiaTheme="majorEastAsia" w:hAnsiTheme="majorEastAsia" w:hint="eastAsia"/>
          <w:sz w:val="24"/>
        </w:rPr>
      </w:pPr>
    </w:p>
    <w:p w:rsidR="005F1978" w:rsidRPr="005F1978" w:rsidRDefault="005F1978" w:rsidP="005F1978">
      <w:pPr>
        <w:spacing w:line="360" w:lineRule="auto"/>
        <w:ind w:firstLine="420"/>
        <w:rPr>
          <w:rFonts w:asciiTheme="majorEastAsia" w:eastAsiaTheme="majorEastAsia" w:hAnsiTheme="majorEastAsia" w:hint="eastAsia"/>
          <w:sz w:val="28"/>
          <w:szCs w:val="28"/>
        </w:rPr>
      </w:pPr>
      <w:r w:rsidRPr="005F1978">
        <w:rPr>
          <w:rFonts w:asciiTheme="majorEastAsia" w:eastAsiaTheme="majorEastAsia" w:hAnsiTheme="majorEastAsia" w:hint="eastAsia"/>
          <w:sz w:val="28"/>
          <w:szCs w:val="28"/>
        </w:rPr>
        <w:t>附件：</w:t>
      </w:r>
    </w:p>
    <w:p w:rsidR="005F1978" w:rsidRPr="005F1978" w:rsidRDefault="005F1978" w:rsidP="005F1978">
      <w:pPr>
        <w:spacing w:line="360" w:lineRule="auto"/>
        <w:ind w:firstLineChars="200" w:firstLine="480"/>
        <w:rPr>
          <w:rFonts w:asciiTheme="majorEastAsia" w:eastAsiaTheme="majorEastAsia" w:hAnsiTheme="majorEastAsia" w:hint="eastAsia"/>
          <w:sz w:val="24"/>
        </w:rPr>
      </w:pPr>
      <w:r w:rsidRPr="005F1978">
        <w:rPr>
          <w:rFonts w:asciiTheme="majorEastAsia" w:eastAsiaTheme="majorEastAsia" w:hAnsiTheme="majorEastAsia" w:hint="eastAsia"/>
          <w:sz w:val="24"/>
        </w:rPr>
        <w:t>1、大连海洋大学硕士研究生学术规范课程考核表</w:t>
      </w:r>
    </w:p>
    <w:p w:rsidR="005F1978" w:rsidRPr="005F1978" w:rsidRDefault="005F1978" w:rsidP="005F1978">
      <w:pPr>
        <w:spacing w:line="360" w:lineRule="auto"/>
        <w:ind w:firstLineChars="200" w:firstLine="480"/>
        <w:rPr>
          <w:rFonts w:asciiTheme="majorEastAsia" w:eastAsiaTheme="majorEastAsia" w:hAnsiTheme="majorEastAsia" w:hint="eastAsia"/>
          <w:sz w:val="24"/>
        </w:rPr>
      </w:pPr>
      <w:r w:rsidRPr="005F1978">
        <w:rPr>
          <w:rFonts w:asciiTheme="majorEastAsia" w:eastAsiaTheme="majorEastAsia" w:hAnsiTheme="majorEastAsia" w:hint="eastAsia"/>
          <w:sz w:val="24"/>
        </w:rPr>
        <w:t>2、大连海洋大学硕士研究生参加学术规范课程汇总表</w:t>
      </w:r>
    </w:p>
    <w:p w:rsidR="005F1978" w:rsidRPr="005F1978" w:rsidRDefault="005F1978" w:rsidP="005F1978">
      <w:pPr>
        <w:spacing w:line="360" w:lineRule="auto"/>
        <w:ind w:firstLineChars="200" w:firstLine="480"/>
        <w:rPr>
          <w:rFonts w:asciiTheme="majorEastAsia" w:eastAsiaTheme="majorEastAsia" w:hAnsiTheme="majorEastAsia" w:hint="eastAsia"/>
          <w:sz w:val="24"/>
        </w:rPr>
      </w:pPr>
      <w:r w:rsidRPr="005F1978">
        <w:rPr>
          <w:rFonts w:asciiTheme="majorEastAsia" w:eastAsiaTheme="majorEastAsia" w:hAnsiTheme="majorEastAsia" w:hint="eastAsia"/>
          <w:sz w:val="24"/>
        </w:rPr>
        <w:lastRenderedPageBreak/>
        <w:t>3、大连海洋大学硕士研究生学科前沿课程考核表</w:t>
      </w:r>
    </w:p>
    <w:p w:rsidR="005F1978" w:rsidRPr="005F1978" w:rsidRDefault="005F1978" w:rsidP="005F1978">
      <w:pPr>
        <w:tabs>
          <w:tab w:val="left" w:pos="380"/>
          <w:tab w:val="center" w:pos="4156"/>
        </w:tabs>
        <w:spacing w:line="360" w:lineRule="auto"/>
        <w:ind w:firstLineChars="200" w:firstLine="480"/>
        <w:rPr>
          <w:rFonts w:asciiTheme="majorEastAsia" w:eastAsiaTheme="majorEastAsia" w:hAnsiTheme="majorEastAsia" w:hint="eastAsia"/>
          <w:sz w:val="24"/>
        </w:rPr>
      </w:pPr>
      <w:r w:rsidRPr="005F1978">
        <w:rPr>
          <w:rFonts w:asciiTheme="majorEastAsia" w:eastAsiaTheme="majorEastAsia" w:hAnsiTheme="majorEastAsia" w:hint="eastAsia"/>
          <w:sz w:val="24"/>
        </w:rPr>
        <w:t>4、大连海洋大学硕士研究生学科前沿课程汇总表</w:t>
      </w:r>
    </w:p>
    <w:p w:rsidR="005F1978" w:rsidRPr="005F1978" w:rsidRDefault="005F1978" w:rsidP="005F1978">
      <w:pPr>
        <w:spacing w:line="360" w:lineRule="auto"/>
        <w:ind w:firstLineChars="200" w:firstLine="480"/>
        <w:rPr>
          <w:rFonts w:asciiTheme="majorEastAsia" w:eastAsiaTheme="majorEastAsia" w:hAnsiTheme="majorEastAsia" w:hint="eastAsia"/>
          <w:sz w:val="24"/>
        </w:rPr>
      </w:pPr>
      <w:r w:rsidRPr="005F1978">
        <w:rPr>
          <w:rFonts w:asciiTheme="majorEastAsia" w:eastAsiaTheme="majorEastAsia" w:hAnsiTheme="majorEastAsia" w:hint="eastAsia"/>
          <w:sz w:val="24"/>
        </w:rPr>
        <w:t>5、大连海洋大学硕士研究生学术活动考核表</w:t>
      </w:r>
    </w:p>
    <w:p w:rsidR="005F1978" w:rsidRPr="005F1978" w:rsidRDefault="005F1978" w:rsidP="005F1978">
      <w:pPr>
        <w:tabs>
          <w:tab w:val="left" w:pos="380"/>
          <w:tab w:val="center" w:pos="4156"/>
        </w:tabs>
        <w:spacing w:line="360" w:lineRule="auto"/>
        <w:ind w:firstLineChars="200" w:firstLine="480"/>
        <w:rPr>
          <w:rFonts w:asciiTheme="majorEastAsia" w:eastAsiaTheme="majorEastAsia" w:hAnsiTheme="majorEastAsia" w:hint="eastAsia"/>
          <w:sz w:val="24"/>
        </w:rPr>
      </w:pPr>
      <w:r w:rsidRPr="005F1978">
        <w:rPr>
          <w:rFonts w:asciiTheme="majorEastAsia" w:eastAsiaTheme="majorEastAsia" w:hAnsiTheme="majorEastAsia" w:hint="eastAsia"/>
          <w:sz w:val="24"/>
        </w:rPr>
        <w:t>6、大连海洋大学硕士研究生学术活动汇总表</w:t>
      </w:r>
    </w:p>
    <w:p w:rsidR="005F1978" w:rsidRPr="005F1978" w:rsidRDefault="005F1978" w:rsidP="005F1978">
      <w:pPr>
        <w:spacing w:line="360" w:lineRule="auto"/>
        <w:ind w:firstLineChars="200" w:firstLine="480"/>
        <w:rPr>
          <w:rFonts w:asciiTheme="majorEastAsia" w:eastAsiaTheme="majorEastAsia" w:hAnsiTheme="majorEastAsia" w:hint="eastAsia"/>
          <w:sz w:val="24"/>
        </w:rPr>
      </w:pPr>
      <w:r w:rsidRPr="005F1978">
        <w:rPr>
          <w:rFonts w:asciiTheme="majorEastAsia" w:eastAsiaTheme="majorEastAsia" w:hAnsiTheme="majorEastAsia" w:hint="eastAsia"/>
          <w:sz w:val="24"/>
        </w:rPr>
        <w:t>7、大连海洋大学硕士研究生实践课程考核表</w:t>
      </w:r>
    </w:p>
    <w:p w:rsidR="005F1978" w:rsidRPr="005F1978" w:rsidRDefault="005F1978" w:rsidP="005F1978">
      <w:pPr>
        <w:spacing w:line="360" w:lineRule="auto"/>
        <w:ind w:leftChars="228" w:left="719" w:hangingChars="100" w:hanging="240"/>
        <w:rPr>
          <w:rFonts w:asciiTheme="majorEastAsia" w:eastAsiaTheme="majorEastAsia" w:hAnsiTheme="majorEastAsia" w:hint="eastAsia"/>
          <w:sz w:val="24"/>
        </w:rPr>
      </w:pPr>
      <w:r w:rsidRPr="005F1978">
        <w:rPr>
          <w:rFonts w:asciiTheme="majorEastAsia" w:eastAsiaTheme="majorEastAsia" w:hAnsiTheme="majorEastAsia" w:hint="eastAsia"/>
          <w:sz w:val="24"/>
        </w:rPr>
        <w:t>8、大连海洋大学硕士研究生实践情况汇总表</w:t>
      </w:r>
    </w:p>
    <w:p w:rsidR="00B34825" w:rsidRPr="005F1978" w:rsidRDefault="00B34825" w:rsidP="00B34825">
      <w:pPr>
        <w:autoSpaceDE w:val="0"/>
        <w:autoSpaceDN w:val="0"/>
        <w:adjustRightInd w:val="0"/>
        <w:ind w:firstLineChars="200" w:firstLine="560"/>
        <w:jc w:val="left"/>
        <w:rPr>
          <w:rFonts w:asciiTheme="majorEastAsia" w:eastAsiaTheme="majorEastAsia" w:hAnsiTheme="majorEastAsia" w:cs="宋体"/>
          <w:kern w:val="0"/>
          <w:sz w:val="28"/>
          <w:szCs w:val="28"/>
        </w:rPr>
      </w:pPr>
    </w:p>
    <w:p w:rsidR="00B34825" w:rsidRPr="005F1978" w:rsidRDefault="00B34825" w:rsidP="00B34825">
      <w:pPr>
        <w:autoSpaceDE w:val="0"/>
        <w:autoSpaceDN w:val="0"/>
        <w:adjustRightInd w:val="0"/>
        <w:ind w:right="420" w:firstLineChars="200" w:firstLine="420"/>
        <w:jc w:val="right"/>
        <w:rPr>
          <w:rFonts w:asciiTheme="majorEastAsia" w:eastAsiaTheme="majorEastAsia" w:hAnsiTheme="majorEastAsia" w:cs="宋体"/>
          <w:kern w:val="0"/>
          <w:sz w:val="28"/>
          <w:szCs w:val="28"/>
        </w:rPr>
      </w:pPr>
      <w:r w:rsidRPr="005F1978">
        <w:rPr>
          <w:rFonts w:asciiTheme="majorEastAsia" w:eastAsiaTheme="majorEastAsia" w:hAnsiTheme="majorEastAsia"/>
          <w:noProof/>
        </w:rPr>
        <w:drawing>
          <wp:anchor distT="0" distB="0" distL="114300" distR="114300" simplePos="0" relativeHeight="251660288" behindDoc="1" locked="0" layoutInCell="1" allowOverlap="1">
            <wp:simplePos x="0" y="0"/>
            <wp:positionH relativeFrom="margin">
              <wp:posOffset>3562350</wp:posOffset>
            </wp:positionH>
            <wp:positionV relativeFrom="paragraph">
              <wp:posOffset>10795</wp:posOffset>
            </wp:positionV>
            <wp:extent cx="1943100" cy="2124075"/>
            <wp:effectExtent l="0" t="0" r="0" b="0"/>
            <wp:wrapNone/>
            <wp:docPr id="1" name="图片 1" descr="学院公章"/>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学院公章"/>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3100" cy="2124075"/>
                    </a:xfrm>
                    <a:prstGeom prst="rect">
                      <a:avLst/>
                    </a:prstGeom>
                    <a:noFill/>
                    <a:ln>
                      <a:noFill/>
                    </a:ln>
                  </pic:spPr>
                </pic:pic>
              </a:graphicData>
            </a:graphic>
          </wp:anchor>
        </w:drawing>
      </w:r>
    </w:p>
    <w:p w:rsidR="00B34825" w:rsidRPr="005F1978" w:rsidRDefault="00B34825" w:rsidP="00B34825">
      <w:pPr>
        <w:autoSpaceDE w:val="0"/>
        <w:autoSpaceDN w:val="0"/>
        <w:adjustRightInd w:val="0"/>
        <w:ind w:firstLineChars="200" w:firstLine="560"/>
        <w:jc w:val="right"/>
        <w:rPr>
          <w:rFonts w:asciiTheme="majorEastAsia" w:eastAsiaTheme="majorEastAsia" w:hAnsiTheme="majorEastAsia" w:cs="宋体"/>
          <w:kern w:val="0"/>
          <w:sz w:val="28"/>
          <w:szCs w:val="28"/>
        </w:rPr>
      </w:pPr>
    </w:p>
    <w:p w:rsidR="00B34825" w:rsidRPr="005F1978" w:rsidRDefault="005F1978" w:rsidP="005F1978">
      <w:pPr>
        <w:autoSpaceDE w:val="0"/>
        <w:autoSpaceDN w:val="0"/>
        <w:adjustRightInd w:val="0"/>
        <w:ind w:right="140" w:firstLineChars="200" w:firstLine="560"/>
        <w:jc w:val="right"/>
        <w:rPr>
          <w:rFonts w:asciiTheme="majorEastAsia" w:eastAsiaTheme="majorEastAsia" w:hAnsiTheme="majorEastAsia" w:cs="宋体" w:hint="eastAsia"/>
          <w:kern w:val="0"/>
          <w:sz w:val="28"/>
          <w:szCs w:val="28"/>
        </w:rPr>
      </w:pPr>
      <w:r w:rsidRPr="005F1978">
        <w:rPr>
          <w:rFonts w:asciiTheme="majorEastAsia" w:eastAsiaTheme="majorEastAsia" w:hAnsiTheme="majorEastAsia" w:cs="宋体" w:hint="eastAsia"/>
          <w:kern w:val="0"/>
          <w:sz w:val="28"/>
          <w:szCs w:val="28"/>
        </w:rPr>
        <w:t>研究生学院</w:t>
      </w:r>
    </w:p>
    <w:p w:rsidR="00B34825" w:rsidRPr="005F1978" w:rsidRDefault="00B34825" w:rsidP="00B34825">
      <w:pPr>
        <w:autoSpaceDE w:val="0"/>
        <w:autoSpaceDN w:val="0"/>
        <w:adjustRightInd w:val="0"/>
        <w:ind w:firstLineChars="200" w:firstLine="560"/>
        <w:jc w:val="right"/>
        <w:rPr>
          <w:rFonts w:asciiTheme="majorEastAsia" w:eastAsiaTheme="majorEastAsia" w:hAnsiTheme="majorEastAsia" w:cs="宋体"/>
          <w:kern w:val="0"/>
          <w:sz w:val="28"/>
          <w:szCs w:val="28"/>
        </w:rPr>
      </w:pPr>
      <w:r w:rsidRPr="005F1978">
        <w:rPr>
          <w:rFonts w:asciiTheme="majorEastAsia" w:eastAsiaTheme="majorEastAsia" w:hAnsiTheme="majorEastAsia" w:cs="宋体" w:hint="eastAsia"/>
          <w:kern w:val="0"/>
          <w:sz w:val="28"/>
          <w:szCs w:val="28"/>
        </w:rPr>
        <w:t>2017年</w:t>
      </w:r>
      <w:r w:rsidR="005F1978" w:rsidRPr="005F1978">
        <w:rPr>
          <w:rFonts w:asciiTheme="majorEastAsia" w:eastAsiaTheme="majorEastAsia" w:hAnsiTheme="majorEastAsia" w:cs="宋体" w:hint="eastAsia"/>
          <w:kern w:val="0"/>
          <w:sz w:val="28"/>
          <w:szCs w:val="28"/>
        </w:rPr>
        <w:t>9</w:t>
      </w:r>
      <w:r w:rsidRPr="005F1978">
        <w:rPr>
          <w:rFonts w:asciiTheme="majorEastAsia" w:eastAsiaTheme="majorEastAsia" w:hAnsiTheme="majorEastAsia" w:cs="宋体" w:hint="eastAsia"/>
          <w:kern w:val="0"/>
          <w:sz w:val="28"/>
          <w:szCs w:val="28"/>
        </w:rPr>
        <w:t>月</w:t>
      </w:r>
      <w:r w:rsidR="005F1978" w:rsidRPr="005F1978">
        <w:rPr>
          <w:rFonts w:asciiTheme="majorEastAsia" w:eastAsiaTheme="majorEastAsia" w:hAnsiTheme="majorEastAsia" w:cs="宋体" w:hint="eastAsia"/>
          <w:kern w:val="0"/>
          <w:sz w:val="28"/>
          <w:szCs w:val="28"/>
        </w:rPr>
        <w:t>6</w:t>
      </w:r>
      <w:r w:rsidRPr="005F1978">
        <w:rPr>
          <w:rFonts w:asciiTheme="majorEastAsia" w:eastAsiaTheme="majorEastAsia" w:hAnsiTheme="majorEastAsia" w:cs="宋体" w:hint="eastAsia"/>
          <w:kern w:val="0"/>
          <w:sz w:val="28"/>
          <w:szCs w:val="28"/>
        </w:rPr>
        <w:t>日</w:t>
      </w:r>
    </w:p>
    <w:p w:rsidR="0097263E" w:rsidRPr="005F1978" w:rsidRDefault="0097263E">
      <w:pPr>
        <w:rPr>
          <w:rFonts w:asciiTheme="majorEastAsia" w:eastAsiaTheme="majorEastAsia" w:hAnsiTheme="majorEastAsia"/>
        </w:rPr>
      </w:pPr>
    </w:p>
    <w:sectPr w:rsidR="0097263E" w:rsidRPr="005F1978" w:rsidSect="00B34825">
      <w:pgSz w:w="11906" w:h="16838"/>
      <w:pgMar w:top="1440" w:right="1558"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91BBB" w:rsidRDefault="00491BBB" w:rsidP="005F1978">
      <w:r>
        <w:separator/>
      </w:r>
    </w:p>
  </w:endnote>
  <w:endnote w:type="continuationSeparator" w:id="1">
    <w:p w:rsidR="00491BBB" w:rsidRDefault="00491BBB" w:rsidP="005F197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仿宋">
    <w:panose1 w:val="02010609060101010101"/>
    <w:charset w:val="86"/>
    <w:family w:val="modern"/>
    <w:pitch w:val="fixed"/>
    <w:sig w:usb0="800002BF" w:usb1="38CF7CFA" w:usb2="00000016" w:usb3="00000000" w:csb0="00040001" w:csb1="00000000"/>
  </w:font>
  <w:font w:name="Calibri Light">
    <w:altName w:val="Calibri"/>
    <w:charset w:val="00"/>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91BBB" w:rsidRDefault="00491BBB" w:rsidP="005F1978">
      <w:r>
        <w:separator/>
      </w:r>
    </w:p>
  </w:footnote>
  <w:footnote w:type="continuationSeparator" w:id="1">
    <w:p w:rsidR="00491BBB" w:rsidRDefault="00491BBB" w:rsidP="005F197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34825"/>
    <w:rsid w:val="00020622"/>
    <w:rsid w:val="00491BBB"/>
    <w:rsid w:val="005F1978"/>
    <w:rsid w:val="0097263E"/>
    <w:rsid w:val="00B3482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34825"/>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5F197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5F1978"/>
    <w:rPr>
      <w:rFonts w:ascii="Calibri" w:eastAsia="宋体" w:hAnsi="Calibri" w:cs="Times New Roman"/>
      <w:sz w:val="18"/>
      <w:szCs w:val="18"/>
    </w:rPr>
  </w:style>
  <w:style w:type="paragraph" w:styleId="a4">
    <w:name w:val="footer"/>
    <w:basedOn w:val="a"/>
    <w:link w:val="Char0"/>
    <w:uiPriority w:val="99"/>
    <w:semiHidden/>
    <w:unhideWhenUsed/>
    <w:rsid w:val="005F197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5F1978"/>
    <w:rPr>
      <w:rFonts w:ascii="Calibri" w:eastAsia="宋体" w:hAnsi="Calibri" w:cs="Times New Roman"/>
      <w:sz w:val="18"/>
      <w:szCs w:val="18"/>
    </w:rPr>
  </w:style>
  <w:style w:type="character" w:customStyle="1" w:styleId="Char1">
    <w:name w:val="正文文本缩进 Char"/>
    <w:link w:val="a5"/>
    <w:semiHidden/>
    <w:rsid w:val="005F1978"/>
    <w:rPr>
      <w:rFonts w:ascii="Times New Roman" w:eastAsia="宋体" w:hAnsi="Times New Roman" w:cs="Times New Roman"/>
      <w:szCs w:val="20"/>
    </w:rPr>
  </w:style>
  <w:style w:type="character" w:customStyle="1" w:styleId="Char2">
    <w:name w:val="批注文字 Char"/>
    <w:link w:val="a6"/>
    <w:uiPriority w:val="99"/>
    <w:rsid w:val="005F1978"/>
    <w:rPr>
      <w:rFonts w:ascii="Times New Roman" w:hAnsi="Times New Roman"/>
      <w:szCs w:val="21"/>
    </w:rPr>
  </w:style>
  <w:style w:type="paragraph" w:styleId="a5">
    <w:name w:val="Body Text Indent"/>
    <w:basedOn w:val="a"/>
    <w:link w:val="Char1"/>
    <w:semiHidden/>
    <w:rsid w:val="005F1978"/>
    <w:pPr>
      <w:widowControl/>
      <w:spacing w:line="320" w:lineRule="exact"/>
      <w:ind w:firstLineChars="200" w:firstLine="420"/>
    </w:pPr>
    <w:rPr>
      <w:rFonts w:ascii="Times New Roman" w:hAnsi="Times New Roman"/>
      <w:szCs w:val="20"/>
    </w:rPr>
  </w:style>
  <w:style w:type="character" w:customStyle="1" w:styleId="Char10">
    <w:name w:val="正文文本缩进 Char1"/>
    <w:basedOn w:val="a0"/>
    <w:link w:val="a5"/>
    <w:uiPriority w:val="99"/>
    <w:semiHidden/>
    <w:rsid w:val="005F1978"/>
    <w:rPr>
      <w:rFonts w:ascii="Calibri" w:eastAsia="宋体" w:hAnsi="Calibri" w:cs="Times New Roman"/>
    </w:rPr>
  </w:style>
  <w:style w:type="paragraph" w:styleId="a6">
    <w:name w:val="annotation text"/>
    <w:basedOn w:val="a"/>
    <w:link w:val="Char2"/>
    <w:uiPriority w:val="99"/>
    <w:unhideWhenUsed/>
    <w:rsid w:val="005F1978"/>
    <w:pPr>
      <w:snapToGrid w:val="0"/>
      <w:spacing w:beforeLines="30" w:line="300" w:lineRule="auto"/>
      <w:ind w:firstLineChars="200" w:firstLine="200"/>
      <w:jc w:val="left"/>
    </w:pPr>
    <w:rPr>
      <w:rFonts w:ascii="Times New Roman" w:eastAsiaTheme="minorEastAsia" w:hAnsi="Times New Roman" w:cstheme="minorBidi"/>
      <w:szCs w:val="21"/>
    </w:rPr>
  </w:style>
  <w:style w:type="character" w:customStyle="1" w:styleId="Char11">
    <w:name w:val="批注文字 Char1"/>
    <w:basedOn w:val="a0"/>
    <w:link w:val="a6"/>
    <w:uiPriority w:val="99"/>
    <w:semiHidden/>
    <w:rsid w:val="005F1978"/>
    <w:rPr>
      <w:rFonts w:ascii="Calibri" w:eastAsia="宋体" w:hAnsi="Calibri" w:cs="Times New Roma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390</Words>
  <Characters>2224</Characters>
  <Application>Microsoft Office Word</Application>
  <DocSecurity>0</DocSecurity>
  <Lines>18</Lines>
  <Paragraphs>5</Paragraphs>
  <ScaleCrop>false</ScaleCrop>
  <Company>Sky123.Org</Company>
  <LinksUpToDate>false</LinksUpToDate>
  <CharactersWithSpaces>2609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于旭蓉</dc:creator>
  <cp:lastModifiedBy>马雪菲</cp:lastModifiedBy>
  <cp:revision>2</cp:revision>
  <cp:lastPrinted>2017-07-18T09:27:00Z</cp:lastPrinted>
  <dcterms:created xsi:type="dcterms:W3CDTF">2017-09-06T01:43:00Z</dcterms:created>
  <dcterms:modified xsi:type="dcterms:W3CDTF">2017-09-06T01:43:00Z</dcterms:modified>
</cp:coreProperties>
</file>